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spacing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年度各部门（单位、个人）获省级及以上奖励统计表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填表单位：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tbl>
      <w:tblPr>
        <w:tblStyle w:val="5"/>
        <w:tblW w:w="8831" w:type="dxa"/>
        <w:jc w:val="center"/>
        <w:tblInd w:w="-3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93"/>
        <w:gridCol w:w="2814"/>
        <w:gridCol w:w="2998"/>
        <w:gridCol w:w="2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受表彰单位（部门、个人）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表彰名称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注：此表不适用教学、科技等项目奖励。教学、科技等项目奖励请有关部门根据奖励情况自行设计表格。</w:t>
      </w:r>
    </w:p>
    <w:p>
      <w:pPr>
        <w:spacing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</w:t>
      </w:r>
    </w:p>
    <w:p>
      <w:pPr>
        <w:spacing w:beforeLines="100" w:afterLines="5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《青岛理工大学年鉴》（2014）撰稿工作联系表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512"/>
        <w:gridCol w:w="2840"/>
        <w:gridCol w:w="1696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撰稿单位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审核领导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撰稿人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top"/>
          </w:tcPr>
          <w:p/>
        </w:tc>
        <w:tc>
          <w:tcPr>
            <w:tcW w:w="2840" w:type="dxa"/>
            <w:vAlign w:val="top"/>
          </w:tcPr>
          <w:p/>
        </w:tc>
        <w:tc>
          <w:tcPr>
            <w:tcW w:w="1696" w:type="dxa"/>
            <w:vAlign w:val="top"/>
          </w:tcPr>
          <w:p/>
        </w:tc>
        <w:tc>
          <w:tcPr>
            <w:tcW w:w="1512" w:type="dxa"/>
            <w:vAlign w:val="top"/>
          </w:tcPr>
          <w:p/>
        </w:tc>
        <w:tc>
          <w:tcPr>
            <w:tcW w:w="1512" w:type="dxa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7972"/>
    <w:rsid w:val="00112EA0"/>
    <w:rsid w:val="00305AA4"/>
    <w:rsid w:val="0063024B"/>
    <w:rsid w:val="007A7972"/>
    <w:rsid w:val="0099286D"/>
    <w:rsid w:val="009C5B63"/>
    <w:rsid w:val="00EB72CA"/>
    <w:rsid w:val="00F007AF"/>
    <w:rsid w:val="65D631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31</Words>
  <Characters>177</Characters>
  <Lines>1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2015-03-17T06:51:00Z</dcterms:created>
  <dc:creator>Lenovo User</dc:creator>
  <cp:lastModifiedBy>Administrator</cp:lastModifiedBy>
  <dcterms:modified xsi:type="dcterms:W3CDTF">2015-03-20T03:27:10Z</dcterms:modified>
  <dc:title>附表1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